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8" w:rsidRDefault="00807FA2" w:rsidP="003C7A38">
      <w:pPr>
        <w:shd w:val="clear" w:color="auto" w:fill="FFFFFF"/>
        <w:spacing w:line="360" w:lineRule="auto"/>
        <w:jc w:val="center"/>
        <w:rPr>
          <w:rStyle w:val="a5"/>
          <w:rFonts w:ascii="黑体" w:eastAsia="黑体" w:hAnsi="宋体"/>
          <w:sz w:val="32"/>
          <w:szCs w:val="32"/>
        </w:rPr>
      </w:pPr>
      <w:r>
        <w:rPr>
          <w:rStyle w:val="a5"/>
          <w:rFonts w:ascii="黑体" w:eastAsia="黑体" w:hAnsi="宋体" w:hint="eastAsia"/>
          <w:sz w:val="32"/>
          <w:szCs w:val="32"/>
        </w:rPr>
        <w:t>量子力学</w:t>
      </w:r>
      <w:r w:rsidR="003C7A38" w:rsidRPr="00C3427E">
        <w:rPr>
          <w:rStyle w:val="a5"/>
          <w:rFonts w:ascii="黑体" w:eastAsia="黑体" w:hAnsi="宋体" w:hint="eastAsia"/>
          <w:sz w:val="32"/>
          <w:szCs w:val="32"/>
        </w:rPr>
        <w:t xml:space="preserve"> 考试</w:t>
      </w:r>
      <w:bookmarkStart w:id="0" w:name="_GoBack"/>
      <w:r w:rsidR="00A17B6F" w:rsidRPr="00173FE6">
        <w:rPr>
          <w:rStyle w:val="a5"/>
          <w:rFonts w:ascii="黑体" w:eastAsia="黑体" w:hAnsi="宋体" w:hint="eastAsia"/>
          <w:sz w:val="32"/>
          <w:szCs w:val="32"/>
        </w:rPr>
        <w:t>基本要求</w:t>
      </w:r>
    </w:p>
    <w:bookmarkEnd w:id="0"/>
    <w:p w:rsidR="000603E1" w:rsidRDefault="000603E1" w:rsidP="000603E1">
      <w:pPr>
        <w:adjustRightInd w:val="0"/>
        <w:snapToGrid w:val="0"/>
        <w:spacing w:beforeLines="50" w:before="156"/>
        <w:rPr>
          <w:rFonts w:asciiTheme="minorEastAsia" w:eastAsiaTheme="minorEastAsia" w:hAnsiTheme="minorEastAsia"/>
          <w:b/>
          <w:sz w:val="24"/>
        </w:rPr>
      </w:pPr>
    </w:p>
    <w:p w:rsidR="003C7A38" w:rsidRDefault="000603E1" w:rsidP="000603E1">
      <w:pPr>
        <w:adjustRightInd w:val="0"/>
        <w:snapToGrid w:val="0"/>
        <w:spacing w:beforeLines="50" w:before="15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《量子力学》考试基本要求：</w:t>
      </w:r>
      <w:r>
        <w:rPr>
          <w:rFonts w:asciiTheme="minorEastAsia" w:eastAsiaTheme="minorEastAsia" w:hAnsiTheme="minorEastAsia" w:hint="eastAsia"/>
          <w:sz w:val="24"/>
        </w:rPr>
        <w:t>《量子力学》试卷满分为150分，考试时间为180分钟，采取闭卷、笔试形式。</w:t>
      </w:r>
    </w:p>
    <w:p w:rsidR="000603E1" w:rsidRPr="000603E1" w:rsidRDefault="000603E1" w:rsidP="000603E1">
      <w:pPr>
        <w:adjustRightInd w:val="0"/>
        <w:snapToGrid w:val="0"/>
        <w:spacing w:beforeLines="50" w:before="156"/>
        <w:rPr>
          <w:rFonts w:asciiTheme="minorEastAsia" w:eastAsiaTheme="minorEastAsia" w:hAnsiTheme="minorEastAsia"/>
          <w:sz w:val="24"/>
        </w:rPr>
      </w:pP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一、量子力学基本理论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1、</w:t>
      </w:r>
      <w:r w:rsidR="007B195A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量子力学的产生与德布罗意物质波的基本思想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2、</w:t>
      </w:r>
      <w:r w:rsidR="007B195A">
        <w:rPr>
          <w:rFonts w:ascii="宋体" w:hAnsi="宋体" w:hint="eastAsia"/>
          <w:color w:val="000000"/>
          <w:szCs w:val="21"/>
        </w:rPr>
        <w:t>掌握</w:t>
      </w:r>
      <w:r w:rsidRPr="00807FA2">
        <w:rPr>
          <w:rFonts w:ascii="宋体" w:hAnsi="宋体" w:hint="eastAsia"/>
          <w:color w:val="000000"/>
          <w:szCs w:val="21"/>
        </w:rPr>
        <w:t>波函数统计诠释、量子态与态叠加原理</w:t>
      </w:r>
      <w:r w:rsidR="005052D0">
        <w:rPr>
          <w:rFonts w:ascii="宋体" w:hAnsi="宋体" w:hint="eastAsia"/>
          <w:color w:val="000000"/>
          <w:szCs w:val="21"/>
        </w:rPr>
        <w:t>和</w:t>
      </w:r>
      <w:r w:rsidRPr="00807FA2">
        <w:rPr>
          <w:rFonts w:ascii="宋体" w:hAnsi="宋体" w:hint="eastAsia"/>
          <w:color w:val="000000"/>
          <w:szCs w:val="21"/>
        </w:rPr>
        <w:t>薛定谔方程。</w:t>
      </w:r>
    </w:p>
    <w:p w:rsidR="00807FA2" w:rsidRPr="00807FA2" w:rsidRDefault="00807FA2" w:rsidP="00C453BC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3、</w:t>
      </w:r>
      <w:r w:rsidR="007B195A">
        <w:rPr>
          <w:rFonts w:ascii="宋体" w:hAnsi="宋体" w:hint="eastAsia"/>
          <w:color w:val="000000"/>
          <w:szCs w:val="21"/>
        </w:rPr>
        <w:t>掌握</w:t>
      </w:r>
      <w:r w:rsidRPr="00807FA2">
        <w:rPr>
          <w:rFonts w:ascii="宋体" w:hAnsi="宋体" w:hint="eastAsia"/>
          <w:color w:val="000000"/>
          <w:szCs w:val="21"/>
        </w:rPr>
        <w:t>不含时薛定谔方程及其解法</w:t>
      </w:r>
      <w:r w:rsidR="009E1385">
        <w:rPr>
          <w:rFonts w:ascii="宋体" w:hAnsi="宋体" w:hint="eastAsia"/>
          <w:color w:val="000000"/>
          <w:szCs w:val="21"/>
        </w:rPr>
        <w:t>、</w:t>
      </w:r>
      <w:r w:rsidR="00C453BC" w:rsidRPr="00C453BC">
        <w:rPr>
          <w:rFonts w:ascii="宋体" w:hAnsi="宋体" w:hint="eastAsia"/>
          <w:color w:val="000000"/>
          <w:szCs w:val="21"/>
        </w:rPr>
        <w:t>一维无限深势阱</w:t>
      </w:r>
      <w:r w:rsidR="007B195A">
        <w:rPr>
          <w:rFonts w:ascii="宋体" w:hAnsi="宋体" w:hint="eastAsia"/>
          <w:color w:val="000000"/>
          <w:szCs w:val="21"/>
        </w:rPr>
        <w:t>和有限深势阱求解。</w:t>
      </w:r>
    </w:p>
    <w:p w:rsidR="007B195A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4、</w:t>
      </w:r>
      <w:r w:rsidR="007B195A">
        <w:rPr>
          <w:rFonts w:ascii="宋体" w:hAnsi="宋体" w:hint="eastAsia"/>
          <w:color w:val="000000"/>
          <w:szCs w:val="21"/>
        </w:rPr>
        <w:t>掌握</w:t>
      </w:r>
      <w:r w:rsidRPr="00807FA2">
        <w:rPr>
          <w:rFonts w:ascii="宋体" w:hAnsi="宋体" w:hint="eastAsia"/>
          <w:color w:val="000000"/>
          <w:szCs w:val="21"/>
        </w:rPr>
        <w:t>力学量</w:t>
      </w:r>
      <w:r w:rsidR="00513252">
        <w:rPr>
          <w:rFonts w:ascii="宋体" w:hAnsi="宋体" w:hint="eastAsia"/>
          <w:color w:val="000000"/>
          <w:szCs w:val="21"/>
        </w:rPr>
        <w:t>与</w:t>
      </w:r>
      <w:r w:rsidRPr="00807FA2">
        <w:rPr>
          <w:rFonts w:ascii="宋体" w:hAnsi="宋体" w:hint="eastAsia"/>
          <w:color w:val="000000"/>
          <w:szCs w:val="21"/>
        </w:rPr>
        <w:t>算符的</w:t>
      </w:r>
      <w:r w:rsidR="00513252">
        <w:rPr>
          <w:rFonts w:ascii="宋体" w:hAnsi="宋体" w:hint="eastAsia"/>
          <w:color w:val="000000"/>
          <w:szCs w:val="21"/>
        </w:rPr>
        <w:t>关系和</w:t>
      </w:r>
      <w:r w:rsidRPr="00807FA2">
        <w:rPr>
          <w:rFonts w:ascii="宋体" w:hAnsi="宋体" w:hint="eastAsia"/>
          <w:color w:val="000000"/>
          <w:szCs w:val="21"/>
        </w:rPr>
        <w:t>基本性质、对易关系</w:t>
      </w:r>
      <w:r w:rsidR="007B195A">
        <w:rPr>
          <w:rFonts w:ascii="宋体" w:hAnsi="宋体" w:hint="eastAsia"/>
          <w:color w:val="000000"/>
          <w:szCs w:val="21"/>
        </w:rPr>
        <w:t>；</w:t>
      </w:r>
    </w:p>
    <w:p w:rsidR="00807FA2" w:rsidRPr="00807FA2" w:rsidRDefault="007B195A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掌握</w:t>
      </w:r>
      <w:r w:rsidR="00513252">
        <w:rPr>
          <w:rFonts w:ascii="宋体" w:hAnsi="宋体" w:hint="eastAsia"/>
          <w:color w:val="000000"/>
          <w:szCs w:val="21"/>
        </w:rPr>
        <w:t>本征方程求解</w:t>
      </w:r>
      <w:r w:rsidR="00807FA2" w:rsidRPr="00807FA2">
        <w:rPr>
          <w:rFonts w:ascii="宋体" w:hAnsi="宋体" w:hint="eastAsia"/>
          <w:color w:val="000000"/>
          <w:szCs w:val="21"/>
        </w:rPr>
        <w:t>及共同本征函数系</w:t>
      </w:r>
      <w:r>
        <w:rPr>
          <w:rFonts w:ascii="宋体" w:hAnsi="宋体" w:hint="eastAsia"/>
          <w:color w:val="000000"/>
          <w:szCs w:val="21"/>
        </w:rPr>
        <w:t>；掌握</w:t>
      </w:r>
      <w:r w:rsidR="00807FA2" w:rsidRPr="00807FA2">
        <w:rPr>
          <w:rFonts w:ascii="宋体" w:hAnsi="宋体" w:hint="eastAsia"/>
          <w:color w:val="000000"/>
          <w:szCs w:val="21"/>
        </w:rPr>
        <w:t>不确定关系</w:t>
      </w:r>
      <w:r>
        <w:rPr>
          <w:rFonts w:ascii="宋体" w:hAnsi="宋体" w:hint="eastAsia"/>
          <w:color w:val="000000"/>
          <w:szCs w:val="21"/>
        </w:rPr>
        <w:t>和</w:t>
      </w:r>
      <w:r w:rsidR="00B817FE">
        <w:rPr>
          <w:rFonts w:ascii="宋体" w:hAnsi="宋体" w:hint="eastAsia"/>
          <w:color w:val="000000"/>
          <w:szCs w:val="21"/>
        </w:rPr>
        <w:t>守恒量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48786C" w:rsidRDefault="00807FA2" w:rsidP="00FF5309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5、</w:t>
      </w:r>
      <w:r w:rsidR="007B195A">
        <w:rPr>
          <w:rFonts w:ascii="宋体" w:hAnsi="宋体" w:hint="eastAsia"/>
          <w:color w:val="000000"/>
          <w:szCs w:val="21"/>
        </w:rPr>
        <w:t>掌握</w:t>
      </w:r>
      <w:r w:rsidR="007B195A" w:rsidRPr="00807FA2">
        <w:rPr>
          <w:rFonts w:ascii="宋体" w:hAnsi="宋体" w:hint="eastAsia"/>
          <w:color w:val="000000"/>
          <w:szCs w:val="21"/>
        </w:rPr>
        <w:t>量子</w:t>
      </w:r>
      <w:r w:rsidR="007B195A" w:rsidRPr="00FF5309">
        <w:rPr>
          <w:rFonts w:ascii="宋体" w:hAnsi="宋体" w:hint="eastAsia"/>
          <w:color w:val="000000"/>
          <w:szCs w:val="21"/>
        </w:rPr>
        <w:t>力学</w:t>
      </w:r>
      <w:r w:rsidR="00FF5309" w:rsidRPr="00FF5309">
        <w:rPr>
          <w:rFonts w:ascii="宋体" w:hAnsi="宋体" w:hint="eastAsia"/>
          <w:color w:val="000000"/>
          <w:szCs w:val="21"/>
        </w:rPr>
        <w:t>矩阵表述</w:t>
      </w:r>
      <w:r w:rsidR="007B195A">
        <w:rPr>
          <w:rFonts w:ascii="宋体" w:hAnsi="宋体" w:hint="eastAsia"/>
          <w:color w:val="000000"/>
          <w:szCs w:val="21"/>
        </w:rPr>
        <w:t>、</w:t>
      </w:r>
      <w:r w:rsidR="00FF5309" w:rsidRPr="00FF5309">
        <w:rPr>
          <w:rFonts w:ascii="宋体" w:hAnsi="宋体" w:hint="eastAsia"/>
          <w:color w:val="000000"/>
          <w:szCs w:val="21"/>
        </w:rPr>
        <w:t>态和算符的表象表示</w:t>
      </w:r>
      <w:r w:rsidR="007B195A">
        <w:rPr>
          <w:rFonts w:ascii="宋体" w:hAnsi="宋体" w:hint="eastAsia"/>
          <w:color w:val="000000"/>
          <w:szCs w:val="21"/>
        </w:rPr>
        <w:t>、</w:t>
      </w:r>
      <w:r w:rsidR="00FF5309">
        <w:rPr>
          <w:rFonts w:ascii="宋体" w:hAnsi="宋体" w:hint="eastAsia"/>
          <w:color w:val="000000"/>
          <w:szCs w:val="21"/>
        </w:rPr>
        <w:t>么正</w:t>
      </w:r>
      <w:r w:rsidRPr="00807FA2">
        <w:rPr>
          <w:rFonts w:ascii="宋体" w:hAnsi="宋体" w:hint="eastAsia"/>
          <w:color w:val="000000"/>
          <w:szCs w:val="21"/>
        </w:rPr>
        <w:t>变换</w:t>
      </w:r>
      <w:r w:rsidR="007B195A">
        <w:rPr>
          <w:rFonts w:ascii="宋体" w:hAnsi="宋体" w:hint="eastAsia"/>
          <w:color w:val="000000"/>
          <w:szCs w:val="21"/>
        </w:rPr>
        <w:t>；了解</w:t>
      </w:r>
      <w:r w:rsidR="00FF5309" w:rsidRPr="00FF5309">
        <w:rPr>
          <w:rFonts w:ascii="宋体" w:hAnsi="宋体" w:hint="eastAsia"/>
          <w:color w:val="000000"/>
          <w:szCs w:val="21"/>
        </w:rPr>
        <w:t>线性谐振</w:t>
      </w:r>
    </w:p>
    <w:p w:rsidR="00FF5309" w:rsidRDefault="0048786C" w:rsidP="00FF5309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子</w:t>
      </w:r>
      <w:r w:rsidR="00FF5309" w:rsidRPr="00FF5309">
        <w:rPr>
          <w:rFonts w:ascii="宋体" w:hAnsi="宋体" w:hint="eastAsia"/>
          <w:color w:val="000000"/>
          <w:szCs w:val="21"/>
        </w:rPr>
        <w:t>和占有数表象</w:t>
      </w:r>
      <w:r>
        <w:rPr>
          <w:rFonts w:ascii="宋体" w:hAnsi="宋体" w:hint="eastAsia"/>
          <w:color w:val="000000"/>
          <w:szCs w:val="21"/>
        </w:rPr>
        <w:t>、</w:t>
      </w:r>
      <w:r w:rsidR="00FF5309" w:rsidRPr="00FF5309">
        <w:rPr>
          <w:rFonts w:ascii="宋体" w:hAnsi="宋体" w:hint="eastAsia"/>
          <w:color w:val="000000"/>
          <w:szCs w:val="21"/>
        </w:rPr>
        <w:t>密度矩阵</w:t>
      </w:r>
      <w:r>
        <w:rPr>
          <w:rFonts w:ascii="宋体" w:hAnsi="宋体" w:hint="eastAsia"/>
          <w:color w:val="000000"/>
          <w:szCs w:val="21"/>
        </w:rPr>
        <w:t>。</w:t>
      </w:r>
    </w:p>
    <w:p w:rsidR="0048786C" w:rsidRDefault="00807FA2" w:rsidP="00FF5309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6、</w:t>
      </w:r>
      <w:r w:rsidR="0048786C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对称性与守恒律的关系</w:t>
      </w:r>
      <w:r w:rsidR="0048786C">
        <w:rPr>
          <w:rFonts w:ascii="宋体" w:hAnsi="宋体" w:hint="eastAsia"/>
          <w:color w:val="000000"/>
          <w:szCs w:val="21"/>
        </w:rPr>
        <w:t>、</w:t>
      </w:r>
      <w:r w:rsidRPr="00807FA2">
        <w:rPr>
          <w:rFonts w:ascii="宋体" w:hAnsi="宋体" w:hint="eastAsia"/>
          <w:color w:val="000000"/>
          <w:szCs w:val="21"/>
        </w:rPr>
        <w:t>全同性原理和</w:t>
      </w:r>
      <w:r w:rsidR="0048786C">
        <w:rPr>
          <w:rFonts w:ascii="宋体" w:hAnsi="宋体" w:hint="eastAsia"/>
          <w:color w:val="000000"/>
          <w:szCs w:val="21"/>
        </w:rPr>
        <w:t>玻色统计和费米统计</w:t>
      </w:r>
      <w:r w:rsidR="009E1385">
        <w:rPr>
          <w:rFonts w:ascii="宋体" w:hAnsi="宋体" w:hint="eastAsia"/>
          <w:color w:val="000000"/>
          <w:szCs w:val="21"/>
        </w:rPr>
        <w:t>和</w:t>
      </w:r>
      <w:r w:rsidRPr="00807FA2">
        <w:rPr>
          <w:rFonts w:ascii="宋体" w:hAnsi="宋体" w:hint="eastAsia"/>
          <w:color w:val="000000"/>
          <w:szCs w:val="21"/>
        </w:rPr>
        <w:t>量子力学</w:t>
      </w:r>
    </w:p>
    <w:p w:rsidR="00807FA2" w:rsidRPr="00807FA2" w:rsidRDefault="00807FA2" w:rsidP="00FF5309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的三种绘景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二、粒子在势场中的运动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1、</w:t>
      </w:r>
      <w:r w:rsidR="00AF286A">
        <w:rPr>
          <w:rFonts w:ascii="宋体" w:hAnsi="宋体" w:hint="eastAsia"/>
          <w:color w:val="000000"/>
          <w:szCs w:val="21"/>
        </w:rPr>
        <w:t>掌握</w:t>
      </w:r>
      <w:r w:rsidRPr="00807FA2">
        <w:rPr>
          <w:rFonts w:ascii="宋体" w:hAnsi="宋体" w:hint="eastAsia"/>
          <w:color w:val="000000"/>
          <w:szCs w:val="21"/>
        </w:rPr>
        <w:t>中心力场问题的一般处理</w:t>
      </w:r>
      <w:r w:rsidR="00AF286A">
        <w:rPr>
          <w:rFonts w:ascii="宋体" w:hAnsi="宋体" w:hint="eastAsia"/>
          <w:color w:val="000000"/>
          <w:szCs w:val="21"/>
        </w:rPr>
        <w:t>、氢原子以及</w:t>
      </w:r>
      <w:r w:rsidRPr="00807FA2">
        <w:rPr>
          <w:rFonts w:ascii="宋体" w:hAnsi="宋体" w:hint="eastAsia"/>
          <w:color w:val="000000"/>
          <w:szCs w:val="21"/>
        </w:rPr>
        <w:t>类氢</w:t>
      </w:r>
      <w:r w:rsidR="00AF286A">
        <w:rPr>
          <w:rFonts w:ascii="宋体" w:hAnsi="宋体" w:hint="eastAsia"/>
          <w:color w:val="000000"/>
          <w:szCs w:val="21"/>
        </w:rPr>
        <w:t>原子的计算</w:t>
      </w:r>
      <w:r w:rsidRPr="00807FA2">
        <w:rPr>
          <w:rFonts w:ascii="宋体" w:hAnsi="宋体" w:hint="eastAsia"/>
          <w:color w:val="000000"/>
          <w:szCs w:val="21"/>
        </w:rPr>
        <w:t>问题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2、</w:t>
      </w:r>
      <w:r w:rsidR="00AF286A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外磁场中原子的正常塞漫效应</w:t>
      </w:r>
      <w:r w:rsidR="00AF286A">
        <w:rPr>
          <w:rFonts w:ascii="宋体" w:hAnsi="宋体" w:hint="eastAsia"/>
          <w:color w:val="000000"/>
          <w:szCs w:val="21"/>
        </w:rPr>
        <w:t>、</w:t>
      </w:r>
      <w:r w:rsidRPr="00807FA2">
        <w:rPr>
          <w:rFonts w:ascii="宋体" w:hAnsi="宋体" w:hint="eastAsia"/>
          <w:color w:val="000000"/>
          <w:szCs w:val="21"/>
        </w:rPr>
        <w:t>外磁场中的带电粒子能级问题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三、角动量理论、粒子的自旋</w:t>
      </w:r>
    </w:p>
    <w:p w:rsidR="005052D0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1、</w:t>
      </w:r>
      <w:r w:rsidR="005052D0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角动量算符的矩阵表示</w:t>
      </w:r>
      <w:r w:rsidR="005052D0">
        <w:rPr>
          <w:rFonts w:ascii="宋体" w:hAnsi="宋体" w:hint="eastAsia"/>
          <w:color w:val="000000"/>
          <w:szCs w:val="21"/>
        </w:rPr>
        <w:t>；</w:t>
      </w:r>
    </w:p>
    <w:p w:rsidR="00807FA2" w:rsidRPr="00807FA2" w:rsidRDefault="005052D0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2、掌握</w:t>
      </w:r>
      <w:r w:rsidR="00807FA2" w:rsidRPr="00807FA2">
        <w:rPr>
          <w:rFonts w:ascii="宋体" w:hAnsi="宋体" w:hint="eastAsia"/>
          <w:color w:val="000000"/>
          <w:szCs w:val="21"/>
        </w:rPr>
        <w:t>自旋角动量算符</w:t>
      </w:r>
      <w:r>
        <w:rPr>
          <w:rFonts w:ascii="宋体" w:hAnsi="宋体" w:hint="eastAsia"/>
          <w:color w:val="000000"/>
          <w:szCs w:val="21"/>
        </w:rPr>
        <w:t>、</w:t>
      </w:r>
      <w:r w:rsidR="0013288A" w:rsidRPr="0013288A">
        <w:rPr>
          <w:rFonts w:ascii="宋体" w:hAnsi="宋体" w:hint="eastAsia"/>
          <w:color w:val="000000"/>
          <w:szCs w:val="21"/>
        </w:rPr>
        <w:t>电子自旋算符和自旋函数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13288A" w:rsidRPr="0013288A" w:rsidRDefault="005052D0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 w:rsidR="0013288A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了解</w:t>
      </w:r>
      <w:r w:rsidR="0013288A" w:rsidRPr="0013288A">
        <w:rPr>
          <w:rFonts w:ascii="宋体" w:hAnsi="宋体" w:hint="eastAsia"/>
          <w:color w:val="000000"/>
          <w:szCs w:val="21"/>
        </w:rPr>
        <w:t>自旋单态和自旋三重态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四、定态微扰理论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1、</w:t>
      </w:r>
      <w:r w:rsidR="005052D0">
        <w:rPr>
          <w:rFonts w:ascii="宋体" w:hAnsi="宋体" w:hint="eastAsia"/>
          <w:color w:val="000000"/>
          <w:szCs w:val="21"/>
        </w:rPr>
        <w:t>掌握</w:t>
      </w:r>
      <w:r w:rsidRPr="00807FA2">
        <w:rPr>
          <w:rFonts w:ascii="宋体" w:hAnsi="宋体" w:hint="eastAsia"/>
          <w:color w:val="000000"/>
          <w:szCs w:val="21"/>
        </w:rPr>
        <w:t>非简并态微扰论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807FA2" w:rsidRPr="00807FA2" w:rsidRDefault="00807FA2" w:rsidP="00807FA2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2、</w:t>
      </w:r>
      <w:r w:rsidR="005052D0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简并态微扰论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3C7A38" w:rsidRDefault="00807FA2" w:rsidP="00D234CC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 w:rsidRPr="00807FA2">
        <w:rPr>
          <w:rFonts w:ascii="宋体" w:hAnsi="宋体" w:hint="eastAsia"/>
          <w:color w:val="000000"/>
          <w:szCs w:val="21"/>
        </w:rPr>
        <w:t>3、</w:t>
      </w:r>
      <w:r w:rsidR="005052D0">
        <w:rPr>
          <w:rFonts w:ascii="宋体" w:hAnsi="宋体" w:hint="eastAsia"/>
          <w:color w:val="000000"/>
          <w:szCs w:val="21"/>
        </w:rPr>
        <w:t>了解</w:t>
      </w:r>
      <w:r w:rsidRPr="00807FA2">
        <w:rPr>
          <w:rFonts w:ascii="宋体" w:hAnsi="宋体" w:hint="eastAsia"/>
          <w:color w:val="000000"/>
          <w:szCs w:val="21"/>
        </w:rPr>
        <w:t>含时微扰与量子跃迁</w:t>
      </w:r>
      <w:r w:rsidR="0048786C">
        <w:rPr>
          <w:rFonts w:ascii="宋体" w:hAnsi="宋体" w:hint="eastAsia"/>
          <w:color w:val="000000"/>
          <w:szCs w:val="21"/>
        </w:rPr>
        <w:t>。</w:t>
      </w:r>
    </w:p>
    <w:p w:rsidR="007D35BE" w:rsidRPr="00A17B6F" w:rsidRDefault="008E0445" w:rsidP="00A17B6F">
      <w:pPr>
        <w:shd w:val="clear" w:color="auto" w:fill="FFFFFF"/>
        <w:spacing w:line="360" w:lineRule="auto"/>
        <w:ind w:firstLine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</w:t>
      </w:r>
      <w:r w:rsidR="005052D0">
        <w:rPr>
          <w:rFonts w:ascii="宋体" w:hAnsi="宋体" w:hint="eastAsia"/>
          <w:color w:val="000000"/>
          <w:szCs w:val="21"/>
        </w:rPr>
        <w:t>掌握</w:t>
      </w:r>
      <w:r w:rsidRPr="008E0445">
        <w:rPr>
          <w:rFonts w:ascii="宋体" w:hAnsi="宋体" w:hint="eastAsia"/>
          <w:color w:val="000000"/>
          <w:szCs w:val="21"/>
        </w:rPr>
        <w:t>跃迁概率和费米黄金规则</w:t>
      </w:r>
      <w:r w:rsidR="005052D0">
        <w:rPr>
          <w:rFonts w:ascii="宋体" w:hAnsi="宋体" w:hint="eastAsia"/>
          <w:color w:val="000000"/>
          <w:szCs w:val="21"/>
        </w:rPr>
        <w:t>；了解</w:t>
      </w:r>
      <w:r w:rsidRPr="008E0445">
        <w:rPr>
          <w:rFonts w:ascii="宋体" w:hAnsi="宋体" w:hint="eastAsia"/>
          <w:color w:val="000000"/>
          <w:szCs w:val="21"/>
        </w:rPr>
        <w:t>光的发射和吸收</w:t>
      </w:r>
      <w:r w:rsidR="005052D0">
        <w:rPr>
          <w:rFonts w:ascii="宋体" w:hAnsi="宋体" w:hint="eastAsia"/>
          <w:color w:val="000000"/>
          <w:szCs w:val="21"/>
        </w:rPr>
        <w:t>和</w:t>
      </w:r>
      <w:r w:rsidRPr="008E0445">
        <w:rPr>
          <w:rFonts w:ascii="宋体" w:hAnsi="宋体" w:hint="eastAsia"/>
          <w:color w:val="000000"/>
          <w:szCs w:val="21"/>
        </w:rPr>
        <w:t>选择定则</w:t>
      </w:r>
    </w:p>
    <w:sectPr w:rsidR="007D35BE" w:rsidRPr="00A17B6F" w:rsidSect="00BA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16" w:rsidRDefault="00D61216" w:rsidP="003C7A38">
      <w:r>
        <w:separator/>
      </w:r>
    </w:p>
  </w:endnote>
  <w:endnote w:type="continuationSeparator" w:id="0">
    <w:p w:rsidR="00D61216" w:rsidRDefault="00D61216" w:rsidP="003C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16" w:rsidRDefault="00D61216" w:rsidP="003C7A38">
      <w:r>
        <w:separator/>
      </w:r>
    </w:p>
  </w:footnote>
  <w:footnote w:type="continuationSeparator" w:id="0">
    <w:p w:rsidR="00D61216" w:rsidRDefault="00D61216" w:rsidP="003C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A38"/>
    <w:rsid w:val="000603E1"/>
    <w:rsid w:val="00070D3C"/>
    <w:rsid w:val="0013288A"/>
    <w:rsid w:val="00151391"/>
    <w:rsid w:val="00173FE6"/>
    <w:rsid w:val="00192793"/>
    <w:rsid w:val="00325B4D"/>
    <w:rsid w:val="00384061"/>
    <w:rsid w:val="003A725B"/>
    <w:rsid w:val="003C7A38"/>
    <w:rsid w:val="003E2634"/>
    <w:rsid w:val="0042038C"/>
    <w:rsid w:val="0044618D"/>
    <w:rsid w:val="00473DC3"/>
    <w:rsid w:val="0048786C"/>
    <w:rsid w:val="004E2D73"/>
    <w:rsid w:val="005052D0"/>
    <w:rsid w:val="0050781F"/>
    <w:rsid w:val="00513252"/>
    <w:rsid w:val="005144E5"/>
    <w:rsid w:val="00532CAF"/>
    <w:rsid w:val="0054179D"/>
    <w:rsid w:val="00563684"/>
    <w:rsid w:val="005B0D0F"/>
    <w:rsid w:val="006065B3"/>
    <w:rsid w:val="00611C92"/>
    <w:rsid w:val="006E38DC"/>
    <w:rsid w:val="007B195A"/>
    <w:rsid w:val="007D35BE"/>
    <w:rsid w:val="00807FA2"/>
    <w:rsid w:val="00854067"/>
    <w:rsid w:val="00885B34"/>
    <w:rsid w:val="008E0445"/>
    <w:rsid w:val="00971C9E"/>
    <w:rsid w:val="009E1385"/>
    <w:rsid w:val="00A17B6F"/>
    <w:rsid w:val="00AF286A"/>
    <w:rsid w:val="00B817FE"/>
    <w:rsid w:val="00B86499"/>
    <w:rsid w:val="00BA1542"/>
    <w:rsid w:val="00C453BC"/>
    <w:rsid w:val="00D234CC"/>
    <w:rsid w:val="00D61216"/>
    <w:rsid w:val="00E433F6"/>
    <w:rsid w:val="00E835DE"/>
    <w:rsid w:val="00E965A2"/>
    <w:rsid w:val="00FE254E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50486-4517-4968-932D-376F8A7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A38"/>
    <w:rPr>
      <w:sz w:val="18"/>
      <w:szCs w:val="18"/>
    </w:rPr>
  </w:style>
  <w:style w:type="character" w:styleId="a5">
    <w:name w:val="Strong"/>
    <w:basedOn w:val="a0"/>
    <w:qFormat/>
    <w:rsid w:val="003C7A38"/>
    <w:rPr>
      <w:b/>
      <w:bCs/>
    </w:rPr>
  </w:style>
  <w:style w:type="paragraph" w:styleId="a6">
    <w:name w:val="Normal (Web)"/>
    <w:basedOn w:val="a"/>
    <w:uiPriority w:val="99"/>
    <w:rsid w:val="003C7A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laceholder Text"/>
    <w:basedOn w:val="a0"/>
    <w:uiPriority w:val="99"/>
    <w:semiHidden/>
    <w:rsid w:val="00C4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14</cp:revision>
  <dcterms:created xsi:type="dcterms:W3CDTF">2020-08-31T10:11:00Z</dcterms:created>
  <dcterms:modified xsi:type="dcterms:W3CDTF">2021-08-23T00:17:00Z</dcterms:modified>
</cp:coreProperties>
</file>